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附件</w:t>
      </w:r>
      <w:r>
        <w:rPr>
          <w:rFonts w:ascii="仿宋_GB2312" w:eastAsia="仿宋_GB2312" w:hAnsiTheme="minorEastAsia" w:hint="eastAsia"/>
          <w:sz w:val="24"/>
        </w:rPr>
        <w:t>2</w:t>
      </w:r>
    </w:p>
    <w:p w:rsidR="003651AA" w:rsidRDefault="00787371">
      <w:pPr>
        <w:spacing w:before="100" w:beforeAutospacing="1" w:after="100" w:afterAutospacing="1" w:line="400" w:lineRule="exact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信息化工作委员会</w:t>
      </w:r>
      <w:r>
        <w:rPr>
          <w:rFonts w:ascii="仿宋_GB2312" w:eastAsia="仿宋_GB2312" w:hAnsiTheme="minorEastAsia" w:hint="eastAsia"/>
          <w:sz w:val="28"/>
          <w:szCs w:val="28"/>
        </w:rPr>
        <w:t>2018</w:t>
      </w:r>
      <w:r>
        <w:rPr>
          <w:rFonts w:ascii="仿宋_GB2312" w:eastAsia="仿宋_GB2312" w:hAnsiTheme="minorEastAsia" w:hint="eastAsia"/>
          <w:sz w:val="28"/>
          <w:szCs w:val="28"/>
        </w:rPr>
        <w:t>年度职业教育信息化建设课题研究指南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为全面提升信息技术支撑和引领职业教育创新发展的能力，加快推进职业教育现代化，结合《教育信息化“十三五”规划》、《教育部关于进一步推进职业教育信息化发展的指导意见》（教职成〔</w:t>
      </w:r>
      <w:r>
        <w:rPr>
          <w:rFonts w:ascii="仿宋_GB2312" w:eastAsia="仿宋_GB2312" w:hAnsiTheme="minorEastAsia" w:hint="eastAsia"/>
          <w:sz w:val="24"/>
        </w:rPr>
        <w:t>2017</w:t>
      </w:r>
      <w:r>
        <w:rPr>
          <w:rFonts w:ascii="仿宋_GB2312" w:eastAsia="仿宋_GB2312" w:hAnsiTheme="minorEastAsia" w:hint="eastAsia"/>
          <w:sz w:val="24"/>
        </w:rPr>
        <w:t>〕</w:t>
      </w:r>
      <w:r>
        <w:rPr>
          <w:rFonts w:ascii="仿宋_GB2312" w:eastAsia="仿宋_GB2312" w:hAnsiTheme="minorEastAsia" w:hint="eastAsia"/>
          <w:sz w:val="24"/>
        </w:rPr>
        <w:t>4</w:t>
      </w:r>
      <w:r>
        <w:rPr>
          <w:rFonts w:ascii="仿宋_GB2312" w:eastAsia="仿宋_GB2312" w:hAnsiTheme="minorEastAsia" w:hint="eastAsia"/>
          <w:sz w:val="24"/>
        </w:rPr>
        <w:t>号），特制定本课题指南。申请人可参照本指南所提出的研究领域和方向，根据自身的研究基础和特长，自拟课题名称申报，也可自选课题研究。在同等条件下，优先考虑本指南内容有关课题。课题名称应具有明确的研究目标、研究内容和研究重点，文字表述要科学、严谨、规范，一般不加副标题。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课题选题指南：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</w:t>
      </w:r>
      <w:r>
        <w:rPr>
          <w:rFonts w:ascii="仿宋_GB2312" w:eastAsia="仿宋_GB2312" w:hAnsiTheme="minorEastAsia" w:hint="eastAsia"/>
          <w:sz w:val="24"/>
        </w:rPr>
        <w:t>．政府引导、市场参与的数字教育资源共建共享平</w:t>
      </w:r>
      <w:r>
        <w:rPr>
          <w:rFonts w:ascii="仿宋_GB2312" w:eastAsia="仿宋_GB2312" w:hAnsiTheme="minorEastAsia" w:hint="eastAsia"/>
          <w:sz w:val="24"/>
        </w:rPr>
        <w:t>台、认证标准和交易机制建设研究；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2</w:t>
      </w:r>
      <w:r>
        <w:rPr>
          <w:rFonts w:ascii="仿宋_GB2312" w:eastAsia="仿宋_GB2312" w:hAnsiTheme="minorEastAsia" w:hint="eastAsia"/>
          <w:sz w:val="24"/>
        </w:rPr>
        <w:t>．示范性虚拟仿真实训基地建设；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3</w:t>
      </w:r>
      <w:r>
        <w:rPr>
          <w:rFonts w:ascii="仿宋_GB2312" w:eastAsia="仿宋_GB2312" w:hAnsiTheme="minorEastAsia" w:hint="eastAsia"/>
          <w:sz w:val="24"/>
        </w:rPr>
        <w:t>．信息化环境下的职业教育教学模式创新研究与实践；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4</w:t>
      </w:r>
      <w:r>
        <w:rPr>
          <w:rFonts w:ascii="仿宋_GB2312" w:eastAsia="仿宋_GB2312" w:hAnsiTheme="minorEastAsia" w:hint="eastAsia"/>
          <w:sz w:val="24"/>
        </w:rPr>
        <w:t>．信息化管理服务平台建设；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5</w:t>
      </w:r>
      <w:r>
        <w:rPr>
          <w:rFonts w:ascii="仿宋_GB2312" w:eastAsia="仿宋_GB2312" w:hAnsiTheme="minorEastAsia" w:hint="eastAsia"/>
          <w:sz w:val="24"/>
        </w:rPr>
        <w:t>．以信息化推进职业教育创新发展、促进技术技能人才培养的范式研究；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6</w:t>
      </w:r>
      <w:r>
        <w:rPr>
          <w:rFonts w:ascii="仿宋_GB2312" w:eastAsia="仿宋_GB2312" w:hAnsiTheme="minorEastAsia" w:hint="eastAsia"/>
          <w:sz w:val="24"/>
        </w:rPr>
        <w:t>．以信息化提升职业院校核心竞争力、促进创新创业型人才培养的范式研究；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7</w:t>
      </w:r>
      <w:r>
        <w:rPr>
          <w:rFonts w:ascii="仿宋_GB2312" w:eastAsia="仿宋_GB2312" w:hAnsiTheme="minorEastAsia" w:hint="eastAsia"/>
          <w:sz w:val="24"/>
        </w:rPr>
        <w:t>．网络与信息安全技术防护环境建设研究与实践。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8</w:t>
      </w:r>
      <w:r>
        <w:rPr>
          <w:rFonts w:ascii="仿宋_GB2312" w:eastAsia="仿宋_GB2312" w:hAnsiTheme="minorEastAsia" w:hint="eastAsia"/>
          <w:sz w:val="24"/>
        </w:rPr>
        <w:t>．师生和管理者信息素养提升研究与实践；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9</w:t>
      </w:r>
      <w:r>
        <w:rPr>
          <w:rFonts w:ascii="仿宋_GB2312" w:eastAsia="仿宋_GB2312" w:hAnsiTheme="minorEastAsia" w:hint="eastAsia"/>
          <w:sz w:val="24"/>
        </w:rPr>
        <w:t>．信息化领导力建设研究与实践；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10</w:t>
      </w:r>
      <w:r>
        <w:rPr>
          <w:rFonts w:ascii="仿宋_GB2312" w:eastAsia="仿宋_GB2312" w:hAnsiTheme="minorEastAsia" w:hint="eastAsia"/>
          <w:sz w:val="24"/>
        </w:rPr>
        <w:t>．首席信息官（</w:t>
      </w:r>
      <w:r>
        <w:rPr>
          <w:rFonts w:ascii="仿宋_GB2312" w:eastAsia="仿宋_GB2312" w:hAnsiTheme="minorEastAsia" w:hint="eastAsia"/>
          <w:sz w:val="24"/>
        </w:rPr>
        <w:t>CIO</w:t>
      </w:r>
      <w:r>
        <w:rPr>
          <w:rFonts w:ascii="仿宋_GB2312" w:eastAsia="仿宋_GB2312" w:hAnsiTheme="minorEastAsia" w:hint="eastAsia"/>
          <w:sz w:val="24"/>
        </w:rPr>
        <w:t>）制度建设研究与实践；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11</w:t>
      </w:r>
      <w:r>
        <w:rPr>
          <w:rFonts w:ascii="仿宋_GB2312" w:eastAsia="仿宋_GB2312" w:hAnsiTheme="minorEastAsia" w:hint="eastAsia"/>
          <w:sz w:val="24"/>
        </w:rPr>
        <w:t>．云计算、大数据、物联网、虚拟</w:t>
      </w:r>
      <w:r>
        <w:rPr>
          <w:rFonts w:ascii="仿宋_GB2312" w:eastAsia="仿宋_GB2312" w:hAnsiTheme="minorEastAsia" w:hint="eastAsia"/>
          <w:sz w:val="24"/>
        </w:rPr>
        <w:t>/</w:t>
      </w:r>
      <w:r>
        <w:rPr>
          <w:rFonts w:ascii="仿宋_GB2312" w:eastAsia="仿宋_GB2312" w:hAnsiTheme="minorEastAsia" w:hint="eastAsia"/>
          <w:sz w:val="24"/>
        </w:rPr>
        <w:t>增强现实、人工智能等新技术在信息化教学与管理中的应用研究及实践；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12</w:t>
      </w:r>
      <w:r>
        <w:rPr>
          <w:rFonts w:ascii="仿宋_GB2312" w:eastAsia="仿宋_GB2312" w:hAnsiTheme="minorEastAsia" w:hint="eastAsia"/>
          <w:sz w:val="24"/>
        </w:rPr>
        <w:t>．信息化帮扶的研究与实践探索；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13</w:t>
      </w:r>
      <w:r>
        <w:rPr>
          <w:rFonts w:ascii="仿宋_GB2312" w:eastAsia="仿宋_GB2312" w:hAnsiTheme="minorEastAsia" w:hint="eastAsia"/>
          <w:sz w:val="24"/>
        </w:rPr>
        <w:t>．校本数字资源的建设与应用研究；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14</w:t>
      </w:r>
      <w:r>
        <w:rPr>
          <w:rFonts w:ascii="仿宋_GB2312" w:eastAsia="仿宋_GB2312" w:hAnsiTheme="minorEastAsia" w:hint="eastAsia"/>
          <w:sz w:val="24"/>
        </w:rPr>
        <w:t>．</w:t>
      </w:r>
      <w:proofErr w:type="gramStart"/>
      <w:r>
        <w:rPr>
          <w:rFonts w:ascii="仿宋_GB2312" w:eastAsia="仿宋_GB2312" w:hAnsiTheme="minorEastAsia" w:hint="eastAsia"/>
          <w:sz w:val="24"/>
        </w:rPr>
        <w:t>微课的</w:t>
      </w:r>
      <w:proofErr w:type="gramEnd"/>
      <w:r>
        <w:rPr>
          <w:rFonts w:ascii="仿宋_GB2312" w:eastAsia="仿宋_GB2312" w:hAnsiTheme="minorEastAsia" w:hint="eastAsia"/>
          <w:sz w:val="24"/>
        </w:rPr>
        <w:t>研发及应用模式研究；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15</w:t>
      </w:r>
      <w:r>
        <w:rPr>
          <w:rFonts w:ascii="仿宋_GB2312" w:eastAsia="仿宋_GB2312" w:hAnsiTheme="minorEastAsia" w:hint="eastAsia"/>
          <w:sz w:val="24"/>
        </w:rPr>
        <w:t>．在线开放课程的建设与应用研究；</w:t>
      </w:r>
      <w:r>
        <w:rPr>
          <w:rFonts w:ascii="仿宋_GB2312" w:eastAsia="仿宋_GB2312" w:hAnsiTheme="minorEastAsia"/>
          <w:sz w:val="24"/>
        </w:rPr>
        <w:t xml:space="preserve"> 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16</w:t>
      </w:r>
      <w:r>
        <w:rPr>
          <w:rFonts w:ascii="仿宋_GB2312" w:eastAsia="仿宋_GB2312" w:hAnsiTheme="minorEastAsia" w:hint="eastAsia"/>
          <w:sz w:val="24"/>
        </w:rPr>
        <w:t>．基于云平台的数字资源建设与应用研究</w:t>
      </w:r>
      <w:r>
        <w:rPr>
          <w:rFonts w:ascii="仿宋_GB2312" w:eastAsia="仿宋_GB2312" w:hAnsiTheme="minorEastAsia" w:hint="eastAsia"/>
          <w:sz w:val="24"/>
        </w:rPr>
        <w:t>;</w:t>
      </w:r>
      <w:r>
        <w:rPr>
          <w:rFonts w:ascii="仿宋_GB2312" w:eastAsia="仿宋_GB2312" w:hAnsiTheme="minorEastAsia"/>
          <w:sz w:val="24"/>
        </w:rPr>
        <w:t xml:space="preserve"> 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17</w:t>
      </w:r>
      <w:r>
        <w:rPr>
          <w:rFonts w:ascii="仿宋_GB2312" w:eastAsia="仿宋_GB2312" w:hAnsiTheme="minorEastAsia" w:hint="eastAsia"/>
          <w:sz w:val="24"/>
        </w:rPr>
        <w:t>．学生网络学习空间特色建设与应用研究；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18</w:t>
      </w:r>
      <w:r>
        <w:rPr>
          <w:rFonts w:ascii="仿宋_GB2312" w:eastAsia="仿宋_GB2312" w:hAnsiTheme="minorEastAsia" w:hint="eastAsia"/>
          <w:sz w:val="24"/>
        </w:rPr>
        <w:t>．教师应用网络学习空间开展网络研修的实践研究；</w:t>
      </w:r>
      <w:r>
        <w:rPr>
          <w:rFonts w:ascii="仿宋_GB2312" w:eastAsia="仿宋_GB2312" w:hAnsiTheme="minorEastAsia"/>
          <w:sz w:val="24"/>
        </w:rPr>
        <w:t xml:space="preserve"> </w:t>
      </w:r>
      <w:bookmarkStart w:id="0" w:name="_GoBack"/>
      <w:bookmarkEnd w:id="0"/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19</w:t>
      </w:r>
      <w:r>
        <w:rPr>
          <w:rFonts w:ascii="仿宋_GB2312" w:eastAsia="仿宋_GB2312" w:hAnsiTheme="minorEastAsia" w:hint="eastAsia"/>
          <w:sz w:val="24"/>
        </w:rPr>
        <w:t>．基于统一身份认证的网络学习空间服务模式研究；</w:t>
      </w:r>
      <w:r>
        <w:rPr>
          <w:rFonts w:ascii="仿宋_GB2312" w:eastAsia="仿宋_GB2312" w:hAnsiTheme="minorEastAsia"/>
          <w:sz w:val="24"/>
        </w:rPr>
        <w:t xml:space="preserve"> </w:t>
      </w:r>
    </w:p>
    <w:p w:rsidR="003651AA" w:rsidRDefault="00787371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20</w:t>
      </w:r>
      <w:r>
        <w:rPr>
          <w:rFonts w:ascii="仿宋_GB2312" w:eastAsia="仿宋_GB2312" w:hAnsiTheme="minorEastAsia" w:hint="eastAsia"/>
          <w:sz w:val="24"/>
        </w:rPr>
        <w:t>．基于网络空间的班级组织管理、学生综合评价研究；</w:t>
      </w:r>
      <w:r>
        <w:rPr>
          <w:rFonts w:ascii="仿宋_GB2312" w:eastAsia="仿宋_GB2312" w:hAnsiTheme="minorEastAsia"/>
          <w:sz w:val="24"/>
        </w:rPr>
        <w:t xml:space="preserve"> </w:t>
      </w:r>
    </w:p>
    <w:p w:rsidR="003651AA" w:rsidRPr="00787371" w:rsidRDefault="00787371" w:rsidP="00787371">
      <w:pPr>
        <w:spacing w:line="400" w:lineRule="exact"/>
        <w:ind w:firstLineChars="200" w:firstLine="480"/>
        <w:rPr>
          <w:rFonts w:ascii="仿宋_GB2312" w:eastAsia="仿宋_GB2312" w:hAnsiTheme="minorEastAsia" w:hint="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21</w:t>
      </w:r>
      <w:r>
        <w:rPr>
          <w:rFonts w:ascii="仿宋_GB2312" w:eastAsia="仿宋_GB2312" w:hAnsiTheme="minorEastAsia" w:hint="eastAsia"/>
          <w:sz w:val="24"/>
        </w:rPr>
        <w:t>．数</w:t>
      </w:r>
      <w:r>
        <w:rPr>
          <w:rFonts w:ascii="仿宋_GB2312" w:eastAsia="仿宋_GB2312" w:hAnsiTheme="minorEastAsia" w:hint="eastAsia"/>
          <w:sz w:val="24"/>
        </w:rPr>
        <w:t>字化校园、无线校园、智慧校园建设研究。</w:t>
      </w:r>
      <w:r>
        <w:rPr>
          <w:rFonts w:ascii="仿宋_GB2312" w:eastAsia="仿宋_GB2312" w:hAnsiTheme="minorEastAsia"/>
          <w:sz w:val="24"/>
        </w:rPr>
        <w:t xml:space="preserve"> </w:t>
      </w:r>
    </w:p>
    <w:sectPr w:rsidR="003651AA" w:rsidRPr="00787371">
      <w:pgSz w:w="11906" w:h="16838"/>
      <w:pgMar w:top="1418" w:right="1701" w:bottom="1418" w:left="1701" w:header="709" w:footer="709" w:gutter="0"/>
      <w:pgNumType w:start="1"/>
      <w:cols w:space="425"/>
      <w:docGrid w:type="lines" w:linePitch="312" w:charSpace="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667F9"/>
    <w:rsid w:val="003651AA"/>
    <w:rsid w:val="00787371"/>
    <w:rsid w:val="6B66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FCF267-EC8F-40B7-95EB-FEAF0DDF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王鹏</cp:lastModifiedBy>
  <cp:revision>2</cp:revision>
  <dcterms:created xsi:type="dcterms:W3CDTF">2017-11-07T06:40:00Z</dcterms:created>
  <dcterms:modified xsi:type="dcterms:W3CDTF">2017-11-22T08:23:00Z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